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7CE79BB" w:rsidP="61CFACEE" w:rsidRDefault="07CE79BB" w14:paraId="4B6902F6" w14:textId="28A4034D">
      <w:pPr>
        <w:pStyle w:val="Title"/>
        <w:suppressLineNumbers w:val="0"/>
        <w:bidi w:val="0"/>
        <w:spacing w:before="0" w:beforeAutospacing="off" w:after="80" w:afterAutospacing="off" w:line="240" w:lineRule="auto"/>
        <w:ind w:left="0" w:right="0"/>
        <w:jc w:val="left"/>
      </w:pPr>
      <w:r w:rsidR="07CE79BB">
        <w:rPr/>
        <w:t>OpenAI’s overview of terms of use</w:t>
      </w:r>
    </w:p>
    <w:p w:rsidR="1352A125" w:rsidP="61CFACEE" w:rsidRDefault="1352A125" w14:paraId="21B5E5B4" w14:textId="58BACC84">
      <w:pPr>
        <w:pStyle w:val="Subtitle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1352A125">
        <w:rPr/>
        <w:t>Updated March 14, 2023</w:t>
      </w:r>
    </w:p>
    <w:p w:rsidR="1352A125" w:rsidP="61CFACEE" w:rsidRDefault="1352A125" w14:paraId="1EEDBA9D" w14:textId="73DBCA6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61CFACEE" w:rsidR="1352A125">
        <w:rPr>
          <w:b w:val="0"/>
          <w:bCs w:val="0"/>
          <w:i w:val="0"/>
          <w:iCs w:val="0"/>
        </w:rPr>
        <w:t>Thank you for using OpenAI!</w:t>
      </w:r>
    </w:p>
    <w:p w:rsidR="1352A125" w:rsidP="61CFACEE" w:rsidRDefault="1352A125" w14:paraId="2A891664" w14:textId="13B065A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1352A125">
        <w:rPr/>
        <w:t xml:space="preserve">These Terms of Use apply when you use </w:t>
      </w:r>
      <w:r w:rsidR="672BACEE">
        <w:rPr/>
        <w:t>the</w:t>
      </w:r>
      <w:r w:rsidR="1352A125">
        <w:rPr/>
        <w:t xml:space="preserve"> services of OpenAI, LLC, or our affiliates, including our application programming interface, software, tools, developer services, data, documentation, and websites (“Services”). The terms include our Service Terms, Sharing &amp; Publication Policy, Usage Policies, and other documentation, guidelines, or policies we provide in writing. By using our Se</w:t>
      </w:r>
      <w:r w:rsidR="3ECFBD20">
        <w:rPr/>
        <w:t>rvices, you agree to these Terms. Our Privacy Policy explains how we collect and use personal information.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a01874cd04cc4c36"/>
      <w:footerReference w:type="default" r:id="Rcfc8af086dfe45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p w:rsidR="19B87162" w:rsidP="19B87162" w:rsidRDefault="19B87162" w14:paraId="4DD1DE26" w14:textId="0F4E5877">
    <w:pPr>
      <w:tabs>
        <w:tab w:val="center" w:leader="none" w:pos="4680"/>
        <w:tab w:val="right" w:leader="none" w:pos="9360"/>
      </w:tabs>
      <w:bidi w:val="0"/>
      <w:spacing w:after="0" w:line="240" w:lineRule="auto"/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</w:pPr>
  </w:p>
  <w:p w:rsidR="19B87162" w:rsidP="19B87162" w:rsidRDefault="19B87162" w14:paraId="049ADCEE" w14:textId="795B100D">
    <w:pPr>
      <w:pStyle w:val="Footer"/>
      <w:tabs>
        <w:tab w:val="center" w:leader="none" w:pos="4680"/>
        <w:tab w:val="right" w:leader="none" w:pos="9360"/>
      </w:tabs>
      <w:bidi w:val="0"/>
      <w:spacing w:after="0" w:line="240" w:lineRule="auto"/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</w:pPr>
    <w:r w:rsidRPr="19B87162" w:rsidR="19B87162">
      <w:rPr>
        <w:rFonts w:ascii="Arial" w:hAnsi="Arial" w:eastAsia="Arial" w:cs="Arial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>Attribution</w:t>
    </w:r>
    <w:r w:rsidRPr="19B87162" w:rsidR="19B87162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 xml:space="preserve">: Synder, C. Anneke. "Privacy and Confidentiality Concerns of Large Language Models [Resource]." </w:t>
    </w:r>
    <w:r w:rsidRPr="19B87162" w:rsidR="19B87162">
      <w:rPr>
        <w:rFonts w:ascii="Arial" w:hAnsi="Arial" w:eastAsia="Arial" w:cs="Arial"/>
        <w:b w:val="0"/>
        <w:bCs w:val="0"/>
        <w:i w:val="1"/>
        <w:iCs w:val="1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>Strategies, Skills and Models for Student Success in Writing and Reading Comprehension</w:t>
    </w:r>
    <w:r w:rsidRPr="19B87162" w:rsidR="19B87162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>. College Station: Texas A&amp;M University, 2024. This work is licensed with a Creative Commons Attribution 4.0 International License (</w:t>
    </w:r>
    <w:hyperlink r:id="R53ea27aa8be04787">
      <w:r w:rsidRPr="19B87162" w:rsidR="19B87162">
        <w:rPr>
          <w:rStyle w:val="Hyperlink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16"/>
          <w:szCs w:val="16"/>
          <w:lang w:val="en-US"/>
        </w:rPr>
        <w:t>CC BY 4.0</w:t>
      </w:r>
    </w:hyperlink>
    <w:r w:rsidRPr="19B87162" w:rsidR="19B87162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>).</w:t>
    </w:r>
  </w:p>
</w:ftr>
</file>

<file path=word/header.xml><?xml version="1.0" encoding="utf-8"?>
<w:hdr xmlns:w14="http://schemas.microsoft.com/office/word/2010/wordml" xmlns:w="http://schemas.openxmlformats.org/wordprocessingml/2006/main">
  <w:p w:rsidR="26B459D0" w:rsidP="26B459D0" w:rsidRDefault="26B459D0" w14:paraId="471B350C" w14:textId="1485F94B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2a5d87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6B3E7E"/>
    <w:rsid w:val="02EA33CD"/>
    <w:rsid w:val="05AD77A6"/>
    <w:rsid w:val="07CE79BB"/>
    <w:rsid w:val="0A80E8C9"/>
    <w:rsid w:val="0C9B9254"/>
    <w:rsid w:val="0FD33316"/>
    <w:rsid w:val="114B5ED9"/>
    <w:rsid w:val="1301ACF8"/>
    <w:rsid w:val="1352A125"/>
    <w:rsid w:val="135FD317"/>
    <w:rsid w:val="1736378D"/>
    <w:rsid w:val="180E874F"/>
    <w:rsid w:val="19B87162"/>
    <w:rsid w:val="26A42D7F"/>
    <w:rsid w:val="26A44DE9"/>
    <w:rsid w:val="26B459D0"/>
    <w:rsid w:val="271538E3"/>
    <w:rsid w:val="29116BC3"/>
    <w:rsid w:val="2B10526F"/>
    <w:rsid w:val="2C92FA73"/>
    <w:rsid w:val="2EF3D005"/>
    <w:rsid w:val="3ECFBD20"/>
    <w:rsid w:val="42705253"/>
    <w:rsid w:val="42B119F8"/>
    <w:rsid w:val="46BB1761"/>
    <w:rsid w:val="4AFACA42"/>
    <w:rsid w:val="4E1C8FEB"/>
    <w:rsid w:val="4FCE3B65"/>
    <w:rsid w:val="51558B53"/>
    <w:rsid w:val="54D54B6C"/>
    <w:rsid w:val="55156C44"/>
    <w:rsid w:val="5C5F7773"/>
    <w:rsid w:val="5E2F6671"/>
    <w:rsid w:val="5F97864D"/>
    <w:rsid w:val="61CFACEE"/>
    <w:rsid w:val="636B3E7E"/>
    <w:rsid w:val="672BACEE"/>
    <w:rsid w:val="672E3B49"/>
    <w:rsid w:val="6CD7A59A"/>
    <w:rsid w:val="6ECC50EB"/>
    <w:rsid w:val="7153F6B9"/>
    <w:rsid w:val="71CE0A1C"/>
    <w:rsid w:val="71F240A2"/>
    <w:rsid w:val="753B926F"/>
    <w:rsid w:val="76B3BE32"/>
    <w:rsid w:val="79E1AFDC"/>
    <w:rsid w:val="79EB5EF4"/>
    <w:rsid w:val="7EC9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B3E7E"/>
  <w15:chartTrackingRefBased/>
  <w15:docId w15:val="{14A697E6-057E-40BD-8777-5E6AC5454D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a01874cd04cc4c36" /><Relationship Type="http://schemas.openxmlformats.org/officeDocument/2006/relationships/footer" Target="footer.xml" Id="Rcfc8af086dfe456e" /><Relationship Type="http://schemas.openxmlformats.org/officeDocument/2006/relationships/numbering" Target="numbering.xml" Id="R50ec90150cd743f8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s://creativecommons.org/licenses/by/4.0/" TargetMode="External" Id="R53ea27aa8be0478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2024-04-23T15:30:28.5589809Z</dcterms:created>
  <dcterms:modified xsi:type="dcterms:W3CDTF">2024-05-15T15:38:34.4750172Z</dcterms:modified>
  <dc:creator>Perkins, Mary</dc:creator>
  <lastModifiedBy>Perkins, Mary</lastModifiedBy>
</coreProperties>
</file>