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828" w:rsidRDefault="00DD1828" w14:paraId="266A2F2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/>
          <w:sz w:val="19"/>
          <w:szCs w:val="19"/>
          <w:u w:val="single"/>
        </w:rPr>
      </w:pPr>
    </w:p>
    <w:tbl>
      <w:tblPr>
        <w:tblStyle w:val="TableGrid"/>
        <w:tblW w:w="14745" w:type="dxa"/>
        <w:tblBorders/>
        <w:tblLayout w:type="fixed"/>
        <w:tblLook w:val="06A0" w:firstRow="1" w:lastRow="0" w:firstColumn="1" w:lastColumn="0" w:noHBand="1" w:noVBand="1"/>
      </w:tblPr>
      <w:tblGrid>
        <w:gridCol w:w="2949"/>
        <w:gridCol w:w="2949"/>
        <w:gridCol w:w="2949"/>
        <w:gridCol w:w="2949"/>
        <w:gridCol w:w="2949"/>
      </w:tblGrid>
      <w:tr w:rsidR="00DD1828" w:rsidTr="553C161D" w14:paraId="25C90F8E" w14:textId="77777777">
        <w:trPr>
          <w:trHeight w:val="469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529F2E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Criteria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3FC6D3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Advanced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DD1828" w:rsidRDefault="00000000" w14:paraId="49A1B7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“A” Range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5BFA3D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0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Effective </w:t>
            </w:r>
          </w:p>
          <w:p w:rsidR="00DD1828" w:rsidRDefault="00000000" w14:paraId="2A0DCF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0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“B” Range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6ECBC0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0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Adequate </w:t>
            </w:r>
          </w:p>
          <w:p w:rsidR="00DD1828" w:rsidRDefault="00000000" w14:paraId="19B0EF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0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“C” Range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33D2EA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Ineffective  </w:t>
            </w:r>
          </w:p>
          <w:p w:rsidR="00DD1828" w:rsidRDefault="00000000" w14:paraId="3D69FA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“D” or “F” Range</w:t>
            </w:r>
          </w:p>
        </w:tc>
      </w:tr>
      <w:tr w:rsidR="00DD1828" w:rsidTr="553C161D" w14:paraId="11262E88" w14:textId="77777777">
        <w:trPr>
          <w:trHeight w:val="795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2D6681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Intro/Thesis/Narration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507BEC3F" w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4" w:right="221" w:hanging="8"/>
              <w:rPr>
                <w:b/>
                <w:color w:val="000000"/>
              </w:rPr>
            </w:pPr>
            <w:r>
              <w:t>Intro grabs the reader’s attention; reason for addressing the issue; thesis states the purpose and what needs to happen; narration includes relevant and appropriate details, provides pertinent information, at least two different sources; objective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3D231556" w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0"/>
              <w:rPr>
                <w:color w:val="000000"/>
              </w:rPr>
            </w:pPr>
            <w:r>
              <w:t>Almost all of the</w:t>
            </w:r>
            <w:r>
              <w:rPr>
                <w:b/>
              </w:rPr>
              <w:t xml:space="preserve"> </w:t>
            </w:r>
            <w:r>
              <w:t xml:space="preserve">qualities in the “Advanced”; intro is effective; solid thesis; narration has a few “holes”; not as strong as an “advanced” </w:t>
            </w:r>
            <w:proofErr w:type="gramStart"/>
            <w:r>
              <w:t>essay</w:t>
            </w:r>
            <w:proofErr w:type="gramEnd"/>
          </w:p>
          <w:p w:rsidR="00DD1828" w:rsidRDefault="00DD1828" w14:paraId="05F66607" w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3"/>
              <w:rPr>
                <w:color w:val="000000"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58B4CF97" w14:textId="7777777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Adequately</w:t>
            </w:r>
            <w:r>
              <w:rPr>
                <w:b/>
              </w:rPr>
              <w:t xml:space="preserve"> </w:t>
            </w:r>
            <w:r>
              <w:t xml:space="preserve">intro, not as interesting, lacks voice; adequate thesis, lacks strong reason or reason(s) for addressing the issue, or vague/unclear; narration is not objective, lacks pertinent information 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2B8CC4C6" w14:textId="77777777">
            <w:pPr>
              <w:keepNext/>
              <w:keepLines/>
              <w:spacing w:before="0"/>
            </w:pPr>
            <w:r>
              <w:t xml:space="preserve">Weak introduction; unclear/weak thesis; narration is weak, ineffective, lacks pertinent information to help the reader understand the </w:t>
            </w:r>
            <w:proofErr w:type="gramStart"/>
            <w:r>
              <w:t>topic</w:t>
            </w:r>
            <w:proofErr w:type="gramEnd"/>
            <w:r>
              <w:t xml:space="preserve"> </w:t>
            </w:r>
          </w:p>
          <w:p w:rsidR="00DD1828" w:rsidRDefault="00DD1828" w14:paraId="5265AF81" w14:textId="77777777">
            <w:pPr>
              <w:keepNext/>
              <w:keepLines/>
              <w:spacing w:before="0"/>
            </w:pPr>
          </w:p>
          <w:p w:rsidR="00DD1828" w:rsidRDefault="00DD1828" w14:paraId="220ABDF5" w14:textId="77777777">
            <w:pPr>
              <w:keepNext/>
              <w:keepLines/>
              <w:spacing w:before="0"/>
            </w:pPr>
          </w:p>
        </w:tc>
      </w:tr>
      <w:tr w:rsidR="00DD1828" w:rsidTr="553C161D" w14:paraId="4A8C59E5" w14:textId="77777777">
        <w:trPr>
          <w:trHeight w:val="2755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00D3D8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2" w:right="156" w:hanging="3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</w:t>
            </w:r>
            <w:r>
              <w:rPr>
                <w:b/>
                <w:sz w:val="19"/>
                <w:szCs w:val="19"/>
              </w:rPr>
              <w:t>onfirmation</w:t>
            </w:r>
          </w:p>
          <w:p w:rsidR="00DD1828" w:rsidRDefault="00DD1828" w14:paraId="5A2BF9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2" w:right="156" w:hanging="3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6421CE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ind w:left="114" w:right="121" w:firstLine="4"/>
            </w:pPr>
            <w:r>
              <w:t xml:space="preserve">Well-written body paragraphs, each paragraph presents strong evidence, defends thesis; at least three pieces of evidence from at least two different sources; sources correctly cited and match References page; includes direct quotes with lead-ins, and/or paraphrased states, well-blended textual evidence, with strong commentary statements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7FF072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0"/>
            </w:pPr>
            <w:r>
              <w:t xml:space="preserve">Almost </w:t>
            </w:r>
            <w:proofErr w:type="gramStart"/>
            <w:r>
              <w:t>all of</w:t>
            </w:r>
            <w:proofErr w:type="gramEnd"/>
            <w:r>
              <w:t xml:space="preserve"> the qualities found in an “advanced” essay; provides evidence that supports the thesis; </w:t>
            </w:r>
            <w:r>
              <w:rPr>
                <w:color w:val="000000"/>
              </w:rPr>
              <w:t xml:space="preserve">mix of direct quotes and </w:t>
            </w:r>
            <w:r>
              <w:t>paraphrased statements;</w:t>
            </w:r>
            <w:r>
              <w:rPr>
                <w:color w:val="000000"/>
              </w:rPr>
              <w:t xml:space="preserve"> </w:t>
            </w:r>
            <w:r>
              <w:t>variety of sources; almost all direct quotes have lead-ins; adequate commentary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467077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04" w:right="65"/>
            </w:pPr>
            <w:r>
              <w:t xml:space="preserve">Evidence is slightly weak or limited; weak lead-ins; some “drop” quotes; weak commentary; limited variety of </w:t>
            </w:r>
            <w:proofErr w:type="gramStart"/>
            <w:r>
              <w:t>sources</w:t>
            </w:r>
            <w:proofErr w:type="gramEnd"/>
            <w:r>
              <w:t xml:space="preserve"> </w:t>
            </w:r>
          </w:p>
          <w:p w:rsidR="00DD1828" w:rsidRDefault="00DD1828" w14:paraId="639E20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04" w:right="65"/>
            </w:pPr>
          </w:p>
          <w:p w:rsidR="00DD1828" w:rsidRDefault="00DD1828" w14:paraId="444983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04" w:right="65"/>
              <w:rPr>
                <w:b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535091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9" w:lineRule="auto"/>
              <w:ind w:left="114" w:right="110"/>
            </w:pPr>
            <w:r>
              <w:t xml:space="preserve">Weak evidence; weak or unreliable sources; lack of required number of sources; drop quotes; weak or confusing </w:t>
            </w:r>
            <w:proofErr w:type="gramStart"/>
            <w:r>
              <w:t>commentary</w:t>
            </w:r>
            <w:proofErr w:type="gramEnd"/>
          </w:p>
          <w:p w:rsidR="00DD1828" w:rsidRDefault="00DD1828" w14:paraId="54E134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9" w:lineRule="auto"/>
              <w:ind w:left="114" w:right="110" w:firstLine="11"/>
              <w:rPr>
                <w:b/>
              </w:rPr>
            </w:pPr>
          </w:p>
          <w:p w:rsidR="00DD1828" w:rsidRDefault="00DD1828" w14:paraId="5E9664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9" w:lineRule="auto"/>
              <w:ind w:left="114" w:right="110" w:firstLine="11"/>
            </w:pPr>
          </w:p>
        </w:tc>
      </w:tr>
      <w:tr w:rsidR="00DD1828" w:rsidTr="553C161D" w14:paraId="280A2EC5" w14:textId="77777777">
        <w:trPr>
          <w:trHeight w:val="2080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056195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2" w:right="156" w:hanging="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Organization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0BAF9F98" w14:textId="77777777">
            <w:pPr>
              <w:widowControl w:val="0"/>
              <w:spacing w:before="0" w:line="234" w:lineRule="auto"/>
              <w:ind w:left="124" w:right="221" w:hanging="8"/>
              <w:rPr>
                <w:b/>
              </w:rPr>
            </w:pPr>
            <w:r>
              <w:t>Strong organization, logical; “follows” the thesis; strong transition from point to point; strong topic sentences and conclusion sentences; clear transition from one point to the next; follows the format of the classical argument structure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6B8A47E2" w14:textId="77777777">
            <w:pPr>
              <w:widowControl w:val="0"/>
              <w:spacing w:before="1"/>
              <w:ind w:left="104"/>
              <w:rPr>
                <w:b/>
              </w:rPr>
            </w:pPr>
            <w:r>
              <w:t>Effectively organized; transition from one point to the next is appropriate; effective topic sentences and conclusion sentences; slight issue following structure of the argument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32F495C0" w14:textId="77777777">
            <w:pPr>
              <w:widowControl w:val="0"/>
              <w:spacing w:before="0" w:line="234" w:lineRule="auto"/>
              <w:ind w:left="104" w:right="313"/>
            </w:pPr>
            <w:r>
              <w:t>Adequate organization; few issues with transitioning from point to point; a few issues in following structure of argument</w:t>
            </w:r>
          </w:p>
          <w:p w:rsidR="00DD1828" w:rsidRDefault="00DD1828" w14:paraId="6C21A8E9" w14:textId="77777777">
            <w:pPr>
              <w:widowControl w:val="0"/>
              <w:spacing w:before="0" w:line="234" w:lineRule="auto"/>
              <w:ind w:left="104" w:right="313"/>
              <w:rPr>
                <w:b/>
              </w:rPr>
            </w:pPr>
          </w:p>
          <w:p w:rsidR="00DD1828" w:rsidRDefault="00DD1828" w14:paraId="6259DB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04" w:right="65"/>
              <w:rPr>
                <w:b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28" w:rsidRDefault="00000000" w14:paraId="2C428922" w14:textId="77777777">
            <w:pPr>
              <w:widowControl w:val="0"/>
              <w:spacing w:before="0" w:line="229" w:lineRule="auto"/>
              <w:ind w:left="115" w:right="172" w:firstLine="11"/>
            </w:pPr>
            <w:r>
              <w:t>Many issues following argument or does not follow the classical argument format/</w:t>
            </w:r>
            <w:proofErr w:type="spellStart"/>
            <w:r>
              <w:t>struture</w:t>
            </w:r>
            <w:proofErr w:type="spellEnd"/>
            <w:r>
              <w:t xml:space="preserve">; </w:t>
            </w:r>
            <w:proofErr w:type="gramStart"/>
            <w:r>
              <w:t>confusing</w:t>
            </w:r>
            <w:proofErr w:type="gramEnd"/>
          </w:p>
          <w:p w:rsidR="00DD1828" w:rsidRDefault="00DD1828" w14:paraId="0F93B638" w14:textId="77777777">
            <w:pPr>
              <w:widowControl w:val="0"/>
              <w:spacing w:before="0" w:line="229" w:lineRule="auto"/>
              <w:ind w:left="115" w:right="172" w:firstLine="11"/>
              <w:rPr>
                <w:b/>
              </w:rPr>
            </w:pPr>
          </w:p>
          <w:p w:rsidR="00DD1828" w:rsidRDefault="00DD1828" w14:paraId="30C24628" w14:textId="77777777">
            <w:pPr>
              <w:widowControl w:val="0"/>
              <w:spacing w:before="0" w:line="229" w:lineRule="auto"/>
              <w:ind w:left="115" w:right="172" w:firstLine="11"/>
              <w:rPr>
                <w:b/>
              </w:rPr>
            </w:pPr>
          </w:p>
        </w:tc>
      </w:tr>
      <w:tr w:rsidR="001264D4" w:rsidTr="553C161D" w14:paraId="318161F8" w14:textId="77777777">
        <w:trPr>
          <w:trHeight w:val="2080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0CC8DA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Counter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rgumen</w:t>
            </w:r>
            <w:r>
              <w:rPr>
                <w:b/>
                <w:sz w:val="20"/>
                <w:szCs w:val="20"/>
              </w:rPr>
              <w:t>t</w:t>
            </w:r>
          </w:p>
          <w:p w:rsidR="001264D4" w:rsidP="001264D4" w:rsidRDefault="001264D4" w14:paraId="1063BC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Concession</w:t>
            </w:r>
          </w:p>
          <w:p w:rsidR="001264D4" w:rsidP="001264D4" w:rsidRDefault="001264D4" w14:paraId="5D41C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Refutation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264D4" w:rsidP="001264D4" w:rsidRDefault="001264D4" w14:paraId="6C254E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2" w:right="156" w:hanging="3"/>
              <w:rPr>
                <w:b/>
                <w:sz w:val="19"/>
                <w:szCs w:val="19"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3FFD47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0" w:lineRule="auto"/>
              <w:ind w:left="116" w:right="235" w:hanging="1"/>
            </w:pPr>
            <w:r>
              <w:t xml:space="preserve">Strongly presents the other side clearly, effectively; each point is addressed by a concession or a refutation; at least two different sources </w:t>
            </w:r>
            <w:proofErr w:type="gramStart"/>
            <w:r>
              <w:t>included</w:t>
            </w:r>
            <w:proofErr w:type="gramEnd"/>
          </w:p>
          <w:p w:rsidR="001264D4" w:rsidP="001264D4" w:rsidRDefault="001264D4" w14:paraId="72A41B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0" w:lineRule="auto"/>
              <w:ind w:right="235"/>
              <w:rPr>
                <w:b/>
              </w:rPr>
            </w:pPr>
          </w:p>
          <w:p w:rsidR="001264D4" w:rsidP="001264D4" w:rsidRDefault="001264D4" w14:paraId="6E547319" w14:textId="77777777">
            <w:pPr>
              <w:widowControl w:val="0"/>
              <w:spacing w:before="0" w:line="234" w:lineRule="auto"/>
              <w:ind w:left="124" w:right="221" w:hanging="8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1CAF8F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5"/>
            </w:pPr>
            <w:r>
              <w:t xml:space="preserve">Almost all of the qualities found in the “advanced” essay; few areas of </w:t>
            </w:r>
            <w:proofErr w:type="gramStart"/>
            <w:r>
              <w:t>weakness</w:t>
            </w:r>
            <w:proofErr w:type="gramEnd"/>
          </w:p>
          <w:p w:rsidR="001264D4" w:rsidP="001264D4" w:rsidRDefault="001264D4" w14:paraId="1613B0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5"/>
              <w:rPr>
                <w:b/>
              </w:rPr>
            </w:pPr>
          </w:p>
          <w:p w:rsidR="001264D4" w:rsidP="001264D4" w:rsidRDefault="001264D4" w14:paraId="38D0823D" w14:textId="77777777">
            <w:pPr>
              <w:widowControl w:val="0"/>
              <w:spacing w:before="1"/>
              <w:ind w:left="104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32213740" w14:textId="0C6E7B3A">
            <w:pPr>
              <w:widowControl w:val="0"/>
              <w:spacing w:before="0" w:line="234" w:lineRule="auto"/>
              <w:ind w:left="104" w:right="313"/>
            </w:pPr>
            <w:r>
              <w:t>Adequate presentation of the other side; adequate evidence; doesn’t address each point through refutation or concession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057A1C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3" w:lineRule="auto"/>
              <w:ind w:left="115" w:right="164" w:firstLine="11"/>
            </w:pPr>
            <w:r>
              <w:t xml:space="preserve">Weak presentation; does not address any points; counterargument has “holes”; weak or lack of required </w:t>
            </w:r>
            <w:proofErr w:type="gramStart"/>
            <w:r>
              <w:t>sources</w:t>
            </w:r>
            <w:proofErr w:type="gramEnd"/>
          </w:p>
          <w:p w:rsidR="001264D4" w:rsidP="001264D4" w:rsidRDefault="001264D4" w14:paraId="389FE4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3" w:lineRule="auto"/>
              <w:ind w:left="115" w:right="164" w:firstLine="11"/>
            </w:pPr>
          </w:p>
          <w:p w:rsidR="001264D4" w:rsidP="001264D4" w:rsidRDefault="001264D4" w14:paraId="3F516AF7" w14:textId="77777777">
            <w:pPr>
              <w:widowControl w:val="0"/>
              <w:spacing w:before="0" w:line="229" w:lineRule="auto"/>
              <w:ind w:left="115" w:right="172" w:firstLine="11"/>
            </w:pPr>
          </w:p>
        </w:tc>
      </w:tr>
      <w:tr w:rsidR="001264D4" w:rsidTr="553C161D" w14:paraId="0F1A5623" w14:textId="77777777">
        <w:trPr>
          <w:trHeight w:val="2080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47A8291D" w14:textId="4E81F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Conclusion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6AB56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0" w:lineRule="auto"/>
              <w:ind w:left="116" w:right="235" w:hanging="1"/>
            </w:pPr>
            <w:r>
              <w:t xml:space="preserve">Excellent conclusion; reiterates main points; call to action; addresses the “so what?” </w:t>
            </w:r>
          </w:p>
          <w:p w:rsidR="001264D4" w:rsidP="001264D4" w:rsidRDefault="001264D4" w14:paraId="193E18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0" w:lineRule="auto"/>
              <w:ind w:left="116" w:right="235" w:hanging="1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4B3310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5"/>
            </w:pPr>
            <w:r>
              <w:t xml:space="preserve">Almost as strong as the “advance” essay, lacks the strength of the “advanced” </w:t>
            </w:r>
            <w:proofErr w:type="gramStart"/>
            <w:r>
              <w:t>essay</w:t>
            </w:r>
            <w:proofErr w:type="gramEnd"/>
          </w:p>
          <w:p w:rsidR="001264D4" w:rsidP="001264D4" w:rsidRDefault="001264D4" w14:paraId="7E2D6E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5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011615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4" w:lineRule="auto"/>
              <w:ind w:left="119" w:right="285"/>
            </w:pPr>
            <w:r>
              <w:t xml:space="preserve">Restates thesis and main points, weak call to action, not </w:t>
            </w:r>
            <w:proofErr w:type="gramStart"/>
            <w:r>
              <w:t>effective</w:t>
            </w:r>
            <w:proofErr w:type="gramEnd"/>
          </w:p>
          <w:p w:rsidR="001264D4" w:rsidP="001264D4" w:rsidRDefault="001264D4" w14:paraId="2FF08044" w14:textId="77777777">
            <w:pPr>
              <w:widowControl w:val="0"/>
              <w:spacing w:before="0" w:line="234" w:lineRule="auto"/>
              <w:ind w:left="104" w:right="313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38758273" w14:textId="4733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3" w:lineRule="auto"/>
              <w:ind w:left="115" w:right="164" w:firstLine="11"/>
            </w:pPr>
            <w:r>
              <w:t>Weak, ineffective, no call to action, unfinished</w:t>
            </w:r>
          </w:p>
        </w:tc>
      </w:tr>
      <w:tr w:rsidR="001264D4" w:rsidTr="553C161D" w14:paraId="195D35C3" w14:textId="77777777">
        <w:trPr>
          <w:trHeight w:val="2080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48BB66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Research and  </w:t>
            </w:r>
          </w:p>
          <w:p w:rsidR="001264D4" w:rsidP="001264D4" w:rsidRDefault="001264D4" w14:paraId="5867BF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Documentation </w:t>
            </w:r>
          </w:p>
          <w:p w:rsidR="001264D4" w:rsidP="001264D4" w:rsidRDefault="001264D4" w14:paraId="187906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8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1F1A32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24" w:right="235" w:hanging="8"/>
              <w:rPr>
                <w:color w:val="000000"/>
              </w:rPr>
            </w:pPr>
            <w:r>
              <w:t>A</w:t>
            </w:r>
            <w:r>
              <w:rPr>
                <w:color w:val="000000"/>
              </w:rPr>
              <w:t xml:space="preserve">t least </w:t>
            </w:r>
            <w:r>
              <w:t>8</w:t>
            </w:r>
            <w:r>
              <w:rPr>
                <w:color w:val="000000"/>
              </w:rPr>
              <w:t xml:space="preserve"> reputable sources</w:t>
            </w:r>
            <w:r>
              <w:t xml:space="preserve">; correct in-text APA </w:t>
            </w:r>
            <w:r>
              <w:rPr>
                <w:color w:val="000000"/>
              </w:rPr>
              <w:t>documentation and R</w:t>
            </w:r>
            <w:r>
              <w:t xml:space="preserve">eferences page (APA citations); correct use of italics (containers) and quotation </w:t>
            </w:r>
            <w:proofErr w:type="gramStart"/>
            <w:r>
              <w:t>marks</w:t>
            </w:r>
            <w:proofErr w:type="gramEnd"/>
          </w:p>
          <w:p w:rsidR="001264D4" w:rsidP="001264D4" w:rsidRDefault="001264D4" w14:paraId="75EEA8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0" w:lineRule="auto"/>
              <w:ind w:left="116" w:right="235" w:hanging="1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4B053A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</w:pPr>
            <w:r>
              <w:t>At least 8 reputable sources; in-text APA documentation and References page (APA citations) with very few errors; correct use of italics (containers) and quotation marks</w:t>
            </w:r>
          </w:p>
          <w:p w:rsidR="001264D4" w:rsidP="001264D4" w:rsidRDefault="001264D4" w14:paraId="22A413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</w:pPr>
          </w:p>
          <w:p w:rsidR="001264D4" w:rsidP="001264D4" w:rsidRDefault="001264D4" w14:paraId="5FCC43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5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0B8D25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19" w:right="58"/>
            </w:pPr>
            <w:r>
              <w:t xml:space="preserve">Uses at least 8 reputable sources with in-text APA documentation and References page (APA citations) (some errors in the formatting of in-text source documentation or of citations on References page)   </w:t>
            </w:r>
          </w:p>
          <w:p w:rsidR="001264D4" w:rsidP="001264D4" w:rsidRDefault="001264D4" w14:paraId="40DF3109" w14:textId="77777777">
            <w:pPr>
              <w:widowControl w:val="0"/>
              <w:spacing w:before="0" w:line="231" w:lineRule="auto"/>
              <w:ind w:left="124" w:right="376" w:hanging="4"/>
            </w:pPr>
          </w:p>
          <w:p w:rsidR="001264D4" w:rsidP="001264D4" w:rsidRDefault="001264D4" w14:paraId="3A5709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4" w:lineRule="auto"/>
              <w:ind w:left="119" w:right="285"/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38185AB9" w14:textId="4D68E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3" w:lineRule="auto"/>
              <w:ind w:left="115" w:right="164" w:firstLine="11"/>
            </w:pPr>
            <w:r>
              <w:t xml:space="preserve">Lacks required number of sources or unreliable sources used; many errors: in-text APA documentation and References page (APA citations). </w:t>
            </w:r>
          </w:p>
        </w:tc>
      </w:tr>
      <w:tr w:rsidR="001264D4" w:rsidTr="553C161D" w14:paraId="0238B2E9" w14:textId="77777777">
        <w:trPr>
          <w:trHeight w:val="2080"/>
        </w:trPr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6AB42C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Mechanics </w:t>
            </w:r>
          </w:p>
          <w:p w:rsidR="001264D4" w:rsidP="001264D4" w:rsidRDefault="001264D4" w14:paraId="1D1FFE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color w:val="000000"/>
                <w:sz w:val="19"/>
                <w:szCs w:val="19"/>
              </w:rPr>
              <w:t xml:space="preserve">nd </w:t>
            </w:r>
          </w:p>
          <w:p w:rsidR="001264D4" w:rsidP="001264D4" w:rsidRDefault="001264D4" w14:paraId="6F6952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Style </w:t>
            </w:r>
          </w:p>
          <w:p w:rsidR="001264D4" w:rsidP="001264D4" w:rsidRDefault="001264D4" w14:paraId="72F799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6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1FD22408" w14:textId="368A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24" w:right="235" w:hanging="8"/>
            </w:pPr>
            <w:r>
              <w:t>N</w:t>
            </w:r>
            <w:r>
              <w:rPr>
                <w:color w:val="000000"/>
              </w:rPr>
              <w:t>o major errors</w:t>
            </w:r>
            <w:r>
              <w:t>: sentence fragments run-ons, comma splices, or issues with s</w:t>
            </w:r>
            <w:r>
              <w:rPr>
                <w:color w:val="000000"/>
              </w:rPr>
              <w:t>pelling,</w:t>
            </w:r>
            <w:r>
              <w:t xml:space="preserve"> </w:t>
            </w:r>
            <w:r>
              <w:rPr>
                <w:color w:val="000000"/>
              </w:rPr>
              <w:t>capitalization</w:t>
            </w:r>
            <w:r>
              <w:t>,</w:t>
            </w:r>
            <w:r>
              <w:rPr>
                <w:color w:val="000000"/>
              </w:rPr>
              <w:t xml:space="preserve"> punctuation, etc. </w:t>
            </w:r>
            <w:r>
              <w:t>Variety of sentence structure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5BBD1342" w14:textId="777E5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</w:pPr>
            <w:r>
              <w:t>At least one or two sentence fragments, run-ons, comma splices,</w:t>
            </w:r>
            <w:r>
              <w:rPr>
                <w:color w:val="000000"/>
              </w:rPr>
              <w:t xml:space="preserve"> or issues with spelling</w:t>
            </w:r>
            <w:r>
              <w:t xml:space="preserve">, capitalization, </w:t>
            </w:r>
            <w:r>
              <w:rPr>
                <w:color w:val="000000"/>
              </w:rPr>
              <w:t xml:space="preserve">punctuation issues, etc.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7F98A855" w14:textId="459D7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1" w:lineRule="auto"/>
              <w:ind w:left="119" w:right="58"/>
            </w:pPr>
            <w:r>
              <w:t xml:space="preserve">Three to four issues with sentence fragments, run-ons, comma splices, or issues with spelling, capitalization, punctuation, etc. </w:t>
            </w:r>
          </w:p>
        </w:tc>
        <w:tc>
          <w:tcPr>
            <w:tcW w:w="2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4D4" w:rsidP="001264D4" w:rsidRDefault="001264D4" w14:paraId="1E7ED186" w14:textId="44CF2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33" w:lineRule="auto"/>
              <w:ind w:left="115" w:right="164" w:firstLine="11"/>
            </w:pPr>
            <w:r>
              <w:t xml:space="preserve">Five or more issues with mechanics, grammar, spelling, etc. </w:t>
            </w:r>
          </w:p>
        </w:tc>
      </w:tr>
    </w:tbl>
    <w:p w:rsidR="00DD1828" w:rsidP="553C161D" w:rsidRDefault="00DD1828" w14:paraId="73C66676" w14:textId="479DFCDE">
      <w:pPr>
        <w:pStyle w:val="Normal"/>
        <w:widowControl w:val="0"/>
        <w:spacing w:before="686"/>
        <w:rPr>
          <w:b w:val="1"/>
          <w:bCs w:val="1"/>
          <w:color w:val="000000" w:themeColor="text1" w:themeTint="FF" w:themeShade="FF"/>
          <w:sz w:val="19"/>
          <w:szCs w:val="19"/>
        </w:rPr>
      </w:pPr>
      <w:r w:rsidRPr="553C161D" w:rsidR="3791DD76">
        <w:rPr>
          <w:b w:val="1"/>
          <w:bCs w:val="1"/>
          <w:sz w:val="25"/>
          <w:szCs w:val="25"/>
        </w:rPr>
        <w:t>Final Score and Comments:</w:t>
      </w:r>
    </w:p>
    <w:p w:rsidR="00DD1828" w:rsidP="553C161D" w:rsidRDefault="00DD1828" w14:paraId="165B8EA4" w14:textId="41E29D5A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8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</w:pPr>
    </w:p>
    <w:p w:rsidR="00DD1828" w:rsidP="553C161D" w:rsidRDefault="00DD1828" w14:paraId="1F531A18" w14:textId="5FC4FE68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8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</w:pPr>
    </w:p>
    <w:p w:rsidR="00DD1828" w:rsidP="4E1BA398" w:rsidRDefault="00DD1828" w14:paraId="704D0937" w14:textId="2ACB633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8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</w:pPr>
      <w:r w:rsidRPr="4E1BA398" w:rsidR="43F8A25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  <w:t>Attribution</w:t>
      </w:r>
      <w:r w:rsidRPr="4E1BA398" w:rsidR="43F8A2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  <w:t xml:space="preserve">: Stelly, Kimberly. “Classical Argument Essay [Lesson/Rubric].” </w:t>
      </w:r>
      <w:r w:rsidRPr="4E1BA398" w:rsidR="43F8A2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373D3F"/>
          <w:sz w:val="16"/>
          <w:szCs w:val="16"/>
          <w:lang w:val="en-US"/>
        </w:rPr>
        <w:t>Strategies, Skills and Models for Student Success in Writing and Reading Comprehension</w:t>
      </w:r>
      <w:r w:rsidRPr="4E1BA398" w:rsidR="43F8A2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  <w:t>. College Station: Texas A&amp;M University, 2024. This work is licensed with a Creative Commons Attribution 4.0 International License (</w:t>
      </w:r>
      <w:hyperlink r:id="R2dca7af14163444b">
        <w:r w:rsidRPr="4E1BA398" w:rsidR="43F8A25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u w:val="single"/>
            <w:lang w:val="en-US"/>
          </w:rPr>
          <w:t>CC BY 4.0</w:t>
        </w:r>
      </w:hyperlink>
      <w:r w:rsidRPr="4E1BA398" w:rsidR="43F8A2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D3F"/>
          <w:sz w:val="16"/>
          <w:szCs w:val="16"/>
          <w:lang w:val="en-US"/>
        </w:rPr>
        <w:t>).</w:t>
      </w:r>
    </w:p>
    <w:sectPr w:rsidR="00DD1828">
      <w:pgSz w:w="15840" w:h="12240" w:orient="landscape"/>
      <w:pgMar w:top="518" w:right="187" w:bottom="72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28"/>
    <w:rsid w:val="00000000"/>
    <w:rsid w:val="001264D4"/>
    <w:rsid w:val="00DD1828"/>
    <w:rsid w:val="07777EA7"/>
    <w:rsid w:val="2EC56B2B"/>
    <w:rsid w:val="34CF057F"/>
    <w:rsid w:val="3791DD76"/>
    <w:rsid w:val="43F8A25F"/>
    <w:rsid w:val="4766444D"/>
    <w:rsid w:val="4E1BA398"/>
    <w:rsid w:val="553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8173"/>
  <w15:docId w15:val="{44BF4A27-F1EE-4888-8875-6F6D57DC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18"/>
        <w:szCs w:val="18"/>
        <w:lang w:val="en-US" w:eastAsia="en-US" w:bidi="ar-SA"/>
      </w:rPr>
    </w:rPrDefault>
    <w:pPrDefault>
      <w:pPr>
        <w:spacing w:before="4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reativecommons.org/licenses/by/4.0/" TargetMode="External" Id="R2dca7af1416344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4</revision>
  <dcterms:created xsi:type="dcterms:W3CDTF">2024-03-22T18:25:00.0000000Z</dcterms:created>
  <dcterms:modified xsi:type="dcterms:W3CDTF">2024-03-29T15:18:16.0487292Z</dcterms:modified>
</coreProperties>
</file>